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6EFFD" w14:textId="57ABBE8F" w:rsidR="00A671F7" w:rsidRDefault="003064EF" w:rsidP="25091110">
      <w:pPr>
        <w:autoSpaceDE w:val="0"/>
        <w:autoSpaceDN w:val="0"/>
        <w:adjustRightInd w:val="0"/>
        <w:spacing w:after="0" w:line="240" w:lineRule="auto"/>
        <w:rPr>
          <w:rFonts w:ascii="Calibri-Bold" w:hAnsi="Calibri-Bold" w:cs="Calibri-Bold"/>
          <w:sz w:val="24"/>
          <w:szCs w:val="24"/>
        </w:rPr>
      </w:pPr>
      <w:bookmarkStart w:id="0" w:name="_GoBack"/>
      <w:bookmarkEnd w:id="0"/>
      <w:r>
        <w:rPr>
          <w:rFonts w:ascii="Calibri-Bold" w:hAnsi="Calibri-Bold" w:cs="Calibri-Bold"/>
          <w:sz w:val="24"/>
          <w:szCs w:val="24"/>
        </w:rPr>
        <w:t>Suomen kieltenopettajien liitto SUKOL ry</w:t>
      </w:r>
    </w:p>
    <w:p w14:paraId="1B10341B" w14:textId="6FBA3664" w:rsidR="003064EF" w:rsidRDefault="003064EF" w:rsidP="25091110">
      <w:pPr>
        <w:autoSpaceDE w:val="0"/>
        <w:autoSpaceDN w:val="0"/>
        <w:adjustRightInd w:val="0"/>
        <w:spacing w:after="0" w:line="240" w:lineRule="auto"/>
        <w:rPr>
          <w:rFonts w:ascii="Calibri-Bold" w:hAnsi="Calibri-Bold" w:cs="Calibri-Bold"/>
          <w:sz w:val="24"/>
          <w:szCs w:val="24"/>
        </w:rPr>
      </w:pPr>
      <w:r>
        <w:rPr>
          <w:rFonts w:ascii="Calibri-Bold" w:hAnsi="Calibri-Bold" w:cs="Calibri-Bold"/>
          <w:sz w:val="24"/>
          <w:szCs w:val="24"/>
        </w:rPr>
        <w:t>Suomen ruotsinopettajat ry</w:t>
      </w:r>
    </w:p>
    <w:p w14:paraId="55C57DE8" w14:textId="77777777" w:rsidR="003064EF" w:rsidRDefault="003064EF" w:rsidP="25091110">
      <w:pPr>
        <w:autoSpaceDE w:val="0"/>
        <w:autoSpaceDN w:val="0"/>
        <w:adjustRightInd w:val="0"/>
        <w:spacing w:after="0" w:line="240" w:lineRule="auto"/>
        <w:rPr>
          <w:rFonts w:ascii="Calibri-Bold" w:hAnsi="Calibri-Bold" w:cs="Calibri-Bold"/>
          <w:sz w:val="24"/>
          <w:szCs w:val="24"/>
        </w:rPr>
      </w:pPr>
    </w:p>
    <w:p w14:paraId="147C168F" w14:textId="77777777" w:rsidR="003064EF" w:rsidRPr="00A671F7" w:rsidRDefault="003064EF" w:rsidP="25091110">
      <w:pPr>
        <w:autoSpaceDE w:val="0"/>
        <w:autoSpaceDN w:val="0"/>
        <w:adjustRightInd w:val="0"/>
        <w:spacing w:after="0" w:line="240" w:lineRule="auto"/>
        <w:rPr>
          <w:rFonts w:ascii="Calibri-Bold" w:hAnsi="Calibri-Bold" w:cs="Calibri-Bold"/>
          <w:sz w:val="24"/>
          <w:szCs w:val="24"/>
        </w:rPr>
      </w:pPr>
    </w:p>
    <w:p w14:paraId="35452743" w14:textId="77777777" w:rsidR="00B642D2" w:rsidRDefault="25091110" w:rsidP="25091110">
      <w:pPr>
        <w:autoSpaceDE w:val="0"/>
        <w:autoSpaceDN w:val="0"/>
        <w:adjustRightInd w:val="0"/>
        <w:spacing w:after="0" w:line="240" w:lineRule="auto"/>
        <w:rPr>
          <w:rFonts w:ascii="Calibri-Bold" w:hAnsi="Calibri-Bold" w:cs="Calibri-Bold"/>
          <w:b/>
          <w:sz w:val="24"/>
          <w:szCs w:val="24"/>
        </w:rPr>
      </w:pPr>
      <w:r w:rsidRPr="003064EF">
        <w:rPr>
          <w:rFonts w:ascii="Calibri-Bold" w:hAnsi="Calibri-Bold" w:cs="Calibri-Bold"/>
          <w:b/>
          <w:sz w:val="24"/>
          <w:szCs w:val="24"/>
        </w:rPr>
        <w:t xml:space="preserve">Lausunto ammatillisten perustutkintojen yhteisten tutkinnon osien perusteluonnoksesta </w:t>
      </w:r>
    </w:p>
    <w:p w14:paraId="66AD1A2F" w14:textId="38FFF960" w:rsidR="00A671F7" w:rsidRPr="003064EF" w:rsidRDefault="25091110" w:rsidP="25091110">
      <w:pPr>
        <w:autoSpaceDE w:val="0"/>
        <w:autoSpaceDN w:val="0"/>
        <w:adjustRightInd w:val="0"/>
        <w:spacing w:after="0" w:line="240" w:lineRule="auto"/>
        <w:rPr>
          <w:rFonts w:ascii="Calibri-Bold" w:hAnsi="Calibri-Bold" w:cs="Calibri-Bold"/>
          <w:b/>
          <w:sz w:val="24"/>
          <w:szCs w:val="24"/>
        </w:rPr>
      </w:pPr>
      <w:r w:rsidRPr="003064EF">
        <w:rPr>
          <w:rFonts w:ascii="Calibri-Bold" w:hAnsi="Calibri-Bold" w:cs="Calibri-Bold"/>
          <w:b/>
          <w:sz w:val="24"/>
          <w:szCs w:val="24"/>
        </w:rPr>
        <w:t xml:space="preserve">(OPH-2043-2017) </w:t>
      </w:r>
    </w:p>
    <w:p w14:paraId="19BB5BB7" w14:textId="77777777" w:rsidR="006B535C" w:rsidRDefault="006B535C" w:rsidP="25091110">
      <w:pPr>
        <w:autoSpaceDE w:val="0"/>
        <w:autoSpaceDN w:val="0"/>
        <w:adjustRightInd w:val="0"/>
        <w:spacing w:after="0" w:line="240" w:lineRule="auto"/>
        <w:rPr>
          <w:rFonts w:ascii="Calibri-Bold" w:hAnsi="Calibri-Bold" w:cs="Calibri-Bold"/>
          <w:b/>
          <w:bCs/>
          <w:sz w:val="24"/>
          <w:szCs w:val="24"/>
        </w:rPr>
      </w:pPr>
    </w:p>
    <w:p w14:paraId="59BC11C1" w14:textId="65855275" w:rsidR="00A671F7" w:rsidRPr="00A671F7" w:rsidRDefault="25091110" w:rsidP="25091110">
      <w:pPr>
        <w:autoSpaceDE w:val="0"/>
        <w:autoSpaceDN w:val="0"/>
        <w:adjustRightInd w:val="0"/>
        <w:spacing w:after="0" w:line="240" w:lineRule="auto"/>
        <w:rPr>
          <w:rFonts w:ascii="Calibri-Bold" w:hAnsi="Calibri-Bold" w:cs="Calibri-Bold"/>
          <w:b/>
          <w:bCs/>
          <w:sz w:val="24"/>
          <w:szCs w:val="24"/>
        </w:rPr>
      </w:pPr>
      <w:r w:rsidRPr="25091110">
        <w:rPr>
          <w:rFonts w:ascii="Calibri-Bold" w:hAnsi="Calibri-Bold" w:cs="Calibri-Bold"/>
          <w:b/>
          <w:bCs/>
          <w:sz w:val="24"/>
          <w:szCs w:val="24"/>
        </w:rPr>
        <w:t>Yleisiä havaintoja luonnoksesta</w:t>
      </w:r>
    </w:p>
    <w:p w14:paraId="711D8859" w14:textId="77777777" w:rsidR="00A671F7" w:rsidRDefault="00A671F7" w:rsidP="25091110">
      <w:pPr>
        <w:autoSpaceDE w:val="0"/>
        <w:autoSpaceDN w:val="0"/>
        <w:adjustRightInd w:val="0"/>
        <w:spacing w:after="0" w:line="240" w:lineRule="auto"/>
        <w:rPr>
          <w:rFonts w:ascii="Calibri-Bold" w:hAnsi="Calibri-Bold" w:cs="Calibri-Bold"/>
          <w:b/>
          <w:bCs/>
          <w:sz w:val="24"/>
          <w:szCs w:val="24"/>
        </w:rPr>
      </w:pPr>
    </w:p>
    <w:p w14:paraId="5DCBE02B" w14:textId="1C1F210E" w:rsidR="007400C9" w:rsidRDefault="007400C9" w:rsidP="00625647">
      <w:pPr>
        <w:autoSpaceDE w:val="0"/>
        <w:autoSpaceDN w:val="0"/>
        <w:adjustRightInd w:val="0"/>
        <w:spacing w:after="0" w:line="240" w:lineRule="auto"/>
        <w:rPr>
          <w:rFonts w:ascii="Calibri-Bold" w:hAnsi="Calibri-Bold" w:cs="Calibri-Bold"/>
          <w:sz w:val="24"/>
          <w:szCs w:val="24"/>
        </w:rPr>
      </w:pPr>
      <w:r>
        <w:rPr>
          <w:rFonts w:ascii="Calibri-Bold" w:hAnsi="Calibri-Bold" w:cs="Calibri-Bold"/>
          <w:sz w:val="24"/>
          <w:szCs w:val="24"/>
        </w:rPr>
        <w:t>Suomen kieltenopettajien liitto SUKOL ry on erittäin huolissaan ammatillisen toisen asteen opiskelijoiden k</w:t>
      </w:r>
      <w:r w:rsidR="003064EF">
        <w:rPr>
          <w:rFonts w:ascii="Calibri-Bold" w:hAnsi="Calibri-Bold" w:cs="Calibri-Bold"/>
          <w:sz w:val="24"/>
          <w:szCs w:val="24"/>
        </w:rPr>
        <w:t xml:space="preserve">ielitaidon ylläpitämisestä ja </w:t>
      </w:r>
      <w:r>
        <w:rPr>
          <w:rFonts w:ascii="Calibri-Bold" w:hAnsi="Calibri-Bold" w:cs="Calibri-Bold"/>
          <w:sz w:val="24"/>
          <w:szCs w:val="24"/>
        </w:rPr>
        <w:t>kehittämisestä.</w:t>
      </w:r>
      <w:r w:rsidR="003064EF">
        <w:rPr>
          <w:rFonts w:ascii="Calibri-Bold" w:hAnsi="Calibri-Bold" w:cs="Calibri-Bold"/>
          <w:sz w:val="24"/>
          <w:szCs w:val="24"/>
        </w:rPr>
        <w:t xml:space="preserve"> Esitämme, että perusteita muokattaisiin, jotta kaikille taataan mahdollisuus saavuttaa työelämässä tarvittava kielitaito. </w:t>
      </w:r>
    </w:p>
    <w:p w14:paraId="43BA48BB" w14:textId="77777777" w:rsidR="006B535C" w:rsidRDefault="006B535C" w:rsidP="00625647">
      <w:pPr>
        <w:autoSpaceDE w:val="0"/>
        <w:autoSpaceDN w:val="0"/>
        <w:adjustRightInd w:val="0"/>
        <w:spacing w:after="0" w:line="240" w:lineRule="auto"/>
        <w:rPr>
          <w:rFonts w:ascii="Calibri-Bold" w:hAnsi="Calibri-Bold" w:cs="Calibri-Bold"/>
          <w:b/>
          <w:color w:val="000000" w:themeColor="text1"/>
          <w:sz w:val="24"/>
          <w:szCs w:val="24"/>
        </w:rPr>
      </w:pPr>
    </w:p>
    <w:p w14:paraId="7163ABD5" w14:textId="67AAB362" w:rsidR="007400C9" w:rsidRPr="00F2767F" w:rsidRDefault="001B2C68" w:rsidP="00625647">
      <w:pPr>
        <w:autoSpaceDE w:val="0"/>
        <w:autoSpaceDN w:val="0"/>
        <w:adjustRightInd w:val="0"/>
        <w:spacing w:after="0" w:line="240" w:lineRule="auto"/>
        <w:rPr>
          <w:rFonts w:ascii="Calibri-Bold" w:hAnsi="Calibri-Bold" w:cs="Calibri-Bold"/>
          <w:b/>
          <w:color w:val="000000" w:themeColor="text1"/>
          <w:sz w:val="24"/>
          <w:szCs w:val="24"/>
        </w:rPr>
      </w:pPr>
      <w:r w:rsidRPr="00F2767F">
        <w:rPr>
          <w:rFonts w:ascii="Calibri-Bold" w:hAnsi="Calibri-Bold" w:cs="Calibri-Bold"/>
          <w:b/>
          <w:color w:val="000000" w:themeColor="text1"/>
          <w:sz w:val="24"/>
          <w:szCs w:val="24"/>
        </w:rPr>
        <w:t>Viestintä- ja vuorovaikutustaidot</w:t>
      </w:r>
    </w:p>
    <w:p w14:paraId="4A959610" w14:textId="77777777" w:rsidR="001B2C68" w:rsidRPr="00F2767F" w:rsidRDefault="001B2C68" w:rsidP="00625647">
      <w:pPr>
        <w:autoSpaceDE w:val="0"/>
        <w:autoSpaceDN w:val="0"/>
        <w:adjustRightInd w:val="0"/>
        <w:spacing w:after="0" w:line="240" w:lineRule="auto"/>
        <w:rPr>
          <w:rFonts w:ascii="Calibri-Bold" w:hAnsi="Calibri-Bold" w:cs="Calibri-Bold"/>
          <w:color w:val="000000" w:themeColor="text1"/>
          <w:sz w:val="24"/>
          <w:szCs w:val="24"/>
        </w:rPr>
      </w:pPr>
    </w:p>
    <w:p w14:paraId="07D214FA" w14:textId="48F8A1FC" w:rsidR="001B2C68" w:rsidRPr="00F2767F" w:rsidRDefault="001B2C68" w:rsidP="00625647">
      <w:pPr>
        <w:autoSpaceDE w:val="0"/>
        <w:autoSpaceDN w:val="0"/>
        <w:adjustRightInd w:val="0"/>
        <w:spacing w:after="0" w:line="240" w:lineRule="auto"/>
        <w:rPr>
          <w:rFonts w:ascii="Calibri-Bold" w:hAnsi="Calibri-Bold" w:cs="Calibri-Bold"/>
          <w:b/>
          <w:color w:val="000000" w:themeColor="text1"/>
          <w:sz w:val="24"/>
          <w:szCs w:val="24"/>
        </w:rPr>
      </w:pPr>
      <w:r w:rsidRPr="00F2767F">
        <w:rPr>
          <w:rFonts w:ascii="Calibri-Bold" w:hAnsi="Calibri-Bold" w:cs="Calibri-Bold"/>
          <w:b/>
          <w:color w:val="000000" w:themeColor="text1"/>
          <w:sz w:val="24"/>
          <w:szCs w:val="24"/>
        </w:rPr>
        <w:t xml:space="preserve">Toinen kotimainen kieli, ruotsi </w:t>
      </w:r>
    </w:p>
    <w:p w14:paraId="1954137D" w14:textId="77777777" w:rsidR="001B2C68" w:rsidRPr="001B2C68" w:rsidRDefault="001B2C68" w:rsidP="00625647">
      <w:pPr>
        <w:autoSpaceDE w:val="0"/>
        <w:autoSpaceDN w:val="0"/>
        <w:adjustRightInd w:val="0"/>
        <w:spacing w:after="0" w:line="240" w:lineRule="auto"/>
        <w:rPr>
          <w:rFonts w:ascii="Calibri-Bold" w:hAnsi="Calibri-Bold" w:cs="Calibri-Bold"/>
          <w:color w:val="FF0000"/>
          <w:sz w:val="24"/>
          <w:szCs w:val="24"/>
        </w:rPr>
      </w:pPr>
    </w:p>
    <w:p w14:paraId="07859A84" w14:textId="42103159" w:rsidR="00F217CE" w:rsidRDefault="00993F35" w:rsidP="25091110">
      <w:pPr>
        <w:autoSpaceDE w:val="0"/>
        <w:autoSpaceDN w:val="0"/>
        <w:adjustRightInd w:val="0"/>
        <w:spacing w:after="0" w:line="240" w:lineRule="auto"/>
        <w:rPr>
          <w:rFonts w:ascii="Calibri-Bold" w:hAnsi="Calibri-Bold" w:cs="Calibri-Bold"/>
          <w:sz w:val="24"/>
          <w:szCs w:val="24"/>
        </w:rPr>
      </w:pPr>
      <w:r>
        <w:rPr>
          <w:rFonts w:ascii="Calibri-Bold" w:hAnsi="Calibri-Bold" w:cs="Calibri-Bold"/>
          <w:sz w:val="24"/>
          <w:szCs w:val="24"/>
        </w:rPr>
        <w:t>Tois</w:t>
      </w:r>
      <w:r w:rsidR="00D332F6">
        <w:rPr>
          <w:rFonts w:ascii="Calibri-Bold" w:hAnsi="Calibri-Bold" w:cs="Calibri-Bold"/>
          <w:sz w:val="24"/>
          <w:szCs w:val="24"/>
        </w:rPr>
        <w:t xml:space="preserve">en kotimaisen kielen, ruotsi, </w:t>
      </w:r>
      <w:r w:rsidR="003064EF">
        <w:rPr>
          <w:rFonts w:ascii="Calibri-Bold" w:hAnsi="Calibri-Bold" w:cs="Calibri-Bold"/>
          <w:sz w:val="24"/>
          <w:szCs w:val="24"/>
        </w:rPr>
        <w:t>opintojen</w:t>
      </w:r>
      <w:r w:rsidR="00D332F6">
        <w:rPr>
          <w:rFonts w:ascii="Calibri-Bold" w:hAnsi="Calibri-Bold" w:cs="Calibri-Bold"/>
          <w:sz w:val="24"/>
          <w:szCs w:val="24"/>
        </w:rPr>
        <w:t xml:space="preserve"> laajuus, 1 </w:t>
      </w:r>
      <w:proofErr w:type="spellStart"/>
      <w:r w:rsidR="00D332F6">
        <w:rPr>
          <w:rFonts w:ascii="Calibri-Bold" w:hAnsi="Calibri-Bold" w:cs="Calibri-Bold"/>
          <w:sz w:val="24"/>
          <w:szCs w:val="24"/>
        </w:rPr>
        <w:t>osp</w:t>
      </w:r>
      <w:proofErr w:type="spellEnd"/>
      <w:r w:rsidR="00D332F6">
        <w:rPr>
          <w:rFonts w:ascii="Calibri-Bold" w:hAnsi="Calibri-Bold" w:cs="Calibri-Bold"/>
          <w:sz w:val="24"/>
          <w:szCs w:val="24"/>
        </w:rPr>
        <w:t>, ei mahdollista asetettujen</w:t>
      </w:r>
      <w:r w:rsidR="003064EF">
        <w:rPr>
          <w:rFonts w:ascii="Calibri-Bold" w:hAnsi="Calibri-Bold" w:cs="Calibri-Bold"/>
          <w:sz w:val="24"/>
          <w:szCs w:val="24"/>
        </w:rPr>
        <w:t xml:space="preserve"> tavoitteiden saavuttamista. Täten </w:t>
      </w:r>
      <w:r w:rsidR="00D332F6">
        <w:rPr>
          <w:rFonts w:ascii="Calibri-Bold" w:hAnsi="Calibri-Bold" w:cs="Calibri-Bold"/>
          <w:sz w:val="24"/>
          <w:szCs w:val="24"/>
        </w:rPr>
        <w:t xml:space="preserve">tutkinnon suorittajat eivät saavuta </w:t>
      </w:r>
      <w:r w:rsidR="006C4F58">
        <w:rPr>
          <w:rFonts w:ascii="Calibri-Bold" w:hAnsi="Calibri-Bold" w:cs="Calibri-Bold"/>
          <w:sz w:val="24"/>
          <w:szCs w:val="24"/>
        </w:rPr>
        <w:t>sellaista kielitaitoa, jolla voisi selviytyä työhön liittyvissä vuorovaikutustilanteissa.</w:t>
      </w:r>
      <w:r w:rsidR="00C4298B">
        <w:rPr>
          <w:rFonts w:ascii="Calibri-Bold" w:hAnsi="Calibri-Bold" w:cs="Calibri-Bold"/>
          <w:sz w:val="24"/>
          <w:szCs w:val="24"/>
        </w:rPr>
        <w:t xml:space="preserve"> </w:t>
      </w:r>
      <w:r w:rsidR="00077DF0" w:rsidRPr="00AF6274">
        <w:rPr>
          <w:rFonts w:ascii="Calibri-Bold" w:hAnsi="Calibri-Bold" w:cs="Calibri-Bold"/>
          <w:color w:val="000000" w:themeColor="text1"/>
          <w:sz w:val="24"/>
          <w:szCs w:val="24"/>
        </w:rPr>
        <w:t>Myös jatko-opintovalmiudet ovat vaarassa.</w:t>
      </w:r>
      <w:r w:rsidR="00D332F6" w:rsidRPr="00AF6274">
        <w:rPr>
          <w:rFonts w:ascii="Calibri-Bold" w:hAnsi="Calibri-Bold" w:cs="Calibri-Bold"/>
          <w:color w:val="000000" w:themeColor="text1"/>
          <w:sz w:val="24"/>
          <w:szCs w:val="24"/>
        </w:rPr>
        <w:t xml:space="preserve"> </w:t>
      </w:r>
      <w:r w:rsidR="00B60108">
        <w:rPr>
          <w:rFonts w:ascii="Calibri-Bold" w:hAnsi="Calibri-Bold" w:cs="Calibri-Bold"/>
          <w:sz w:val="24"/>
          <w:szCs w:val="24"/>
        </w:rPr>
        <w:t xml:space="preserve">Tämä </w:t>
      </w:r>
      <w:r w:rsidR="00D332F6">
        <w:rPr>
          <w:rFonts w:ascii="Calibri-Bold" w:hAnsi="Calibri-Bold" w:cs="Calibri-Bold"/>
          <w:sz w:val="24"/>
          <w:szCs w:val="24"/>
        </w:rPr>
        <w:t>korostuu ruotsin kohdalla</w:t>
      </w:r>
      <w:r w:rsidR="25091110" w:rsidRPr="25091110">
        <w:rPr>
          <w:rFonts w:ascii="Calibri-Bold" w:hAnsi="Calibri-Bold" w:cs="Calibri-Bold"/>
          <w:sz w:val="24"/>
          <w:szCs w:val="24"/>
        </w:rPr>
        <w:t>, kun otetaan huomioon opiskelijoiden lähtötaso ja mo</w:t>
      </w:r>
      <w:r w:rsidR="009B1C16">
        <w:rPr>
          <w:rFonts w:ascii="Calibri-Bold" w:hAnsi="Calibri-Bold" w:cs="Calibri-Bold"/>
          <w:sz w:val="24"/>
          <w:szCs w:val="24"/>
        </w:rPr>
        <w:t>tivaatio.</w:t>
      </w:r>
      <w:r w:rsidR="004F527B">
        <w:rPr>
          <w:rFonts w:ascii="Calibri-Bold" w:hAnsi="Calibri-Bold" w:cs="Calibri-Bold"/>
          <w:sz w:val="24"/>
          <w:szCs w:val="24"/>
        </w:rPr>
        <w:t xml:space="preserve"> </w:t>
      </w:r>
    </w:p>
    <w:p w14:paraId="01D3CCCA" w14:textId="5397240D" w:rsidR="00044F37" w:rsidRDefault="00044F37" w:rsidP="00640A8D">
      <w:pPr>
        <w:autoSpaceDE w:val="0"/>
        <w:autoSpaceDN w:val="0"/>
        <w:adjustRightInd w:val="0"/>
        <w:spacing w:after="0" w:line="240" w:lineRule="auto"/>
        <w:rPr>
          <w:rFonts w:ascii="Calibri-Bold" w:hAnsi="Calibri-Bold" w:cs="Calibri-Bold"/>
          <w:sz w:val="24"/>
          <w:szCs w:val="24"/>
        </w:rPr>
      </w:pPr>
    </w:p>
    <w:p w14:paraId="05EB13CD" w14:textId="4D60DD76" w:rsidR="00044F37" w:rsidRDefault="25091110" w:rsidP="25091110">
      <w:pPr>
        <w:autoSpaceDE w:val="0"/>
        <w:autoSpaceDN w:val="0"/>
        <w:adjustRightInd w:val="0"/>
        <w:spacing w:after="0" w:line="240" w:lineRule="auto"/>
        <w:rPr>
          <w:rFonts w:ascii="Calibri-Bold" w:hAnsi="Calibri-Bold" w:cs="Calibri-Bold"/>
          <w:sz w:val="24"/>
          <w:szCs w:val="24"/>
        </w:rPr>
      </w:pPr>
      <w:r w:rsidRPr="25091110">
        <w:rPr>
          <w:rFonts w:ascii="Calibri-Bold" w:hAnsi="Calibri-Bold" w:cs="Calibri-Bold"/>
          <w:sz w:val="24"/>
          <w:szCs w:val="24"/>
        </w:rPr>
        <w:t xml:space="preserve">Valinnaisissa opinnoissa arviointikriteeristö on osittain matalampi kuin pakollisissa opinnoissa, mikä on epäloogista, sillä se ei kuvaa kielitaidon kehittymistä. </w:t>
      </w:r>
    </w:p>
    <w:p w14:paraId="0E7A6810" w14:textId="4CFC6EF4" w:rsidR="00044F37" w:rsidRDefault="00044F37" w:rsidP="25091110">
      <w:pPr>
        <w:autoSpaceDE w:val="0"/>
        <w:autoSpaceDN w:val="0"/>
        <w:adjustRightInd w:val="0"/>
        <w:spacing w:after="0" w:line="240" w:lineRule="auto"/>
        <w:rPr>
          <w:rFonts w:ascii="Calibri-Bold" w:hAnsi="Calibri-Bold" w:cs="Calibri-Bold"/>
          <w:sz w:val="24"/>
          <w:szCs w:val="24"/>
        </w:rPr>
      </w:pPr>
    </w:p>
    <w:p w14:paraId="799367ED" w14:textId="4D3FEF83" w:rsidR="00D332F6" w:rsidRPr="00F2767F" w:rsidRDefault="00D332F6" w:rsidP="25091110">
      <w:pPr>
        <w:autoSpaceDE w:val="0"/>
        <w:autoSpaceDN w:val="0"/>
        <w:adjustRightInd w:val="0"/>
        <w:spacing w:after="0" w:line="240" w:lineRule="auto"/>
        <w:rPr>
          <w:rFonts w:ascii="Calibri-Bold" w:hAnsi="Calibri-Bold" w:cs="Calibri-Bold"/>
          <w:b/>
          <w:sz w:val="24"/>
          <w:szCs w:val="24"/>
        </w:rPr>
      </w:pPr>
      <w:r w:rsidRPr="00F2767F">
        <w:rPr>
          <w:rFonts w:ascii="Calibri-Bold" w:hAnsi="Calibri-Bold" w:cs="Calibri-Bold"/>
          <w:b/>
          <w:sz w:val="24"/>
          <w:szCs w:val="24"/>
        </w:rPr>
        <w:t>Vieraan kielen opinnot</w:t>
      </w:r>
    </w:p>
    <w:p w14:paraId="2706DC58" w14:textId="77777777" w:rsidR="00D332F6" w:rsidRDefault="00D332F6" w:rsidP="25091110">
      <w:pPr>
        <w:autoSpaceDE w:val="0"/>
        <w:autoSpaceDN w:val="0"/>
        <w:adjustRightInd w:val="0"/>
        <w:spacing w:after="0" w:line="240" w:lineRule="auto"/>
        <w:rPr>
          <w:rFonts w:ascii="Calibri-Bold" w:hAnsi="Calibri-Bold" w:cs="Calibri-Bold"/>
          <w:sz w:val="24"/>
          <w:szCs w:val="24"/>
        </w:rPr>
      </w:pPr>
    </w:p>
    <w:p w14:paraId="27B72EA3" w14:textId="38BCD11B" w:rsidR="00044F37" w:rsidRDefault="003064EF" w:rsidP="25091110">
      <w:pPr>
        <w:autoSpaceDE w:val="0"/>
        <w:autoSpaceDN w:val="0"/>
        <w:adjustRightInd w:val="0"/>
        <w:spacing w:after="0" w:line="240" w:lineRule="auto"/>
        <w:rPr>
          <w:rFonts w:ascii="Calibri-Bold" w:hAnsi="Calibri-Bold" w:cs="Calibri-Bold"/>
          <w:sz w:val="24"/>
          <w:szCs w:val="24"/>
        </w:rPr>
      </w:pPr>
      <w:r>
        <w:rPr>
          <w:rFonts w:ascii="Calibri-Bold" w:hAnsi="Calibri-Bold" w:cs="Calibri-Bold"/>
          <w:sz w:val="24"/>
          <w:szCs w:val="24"/>
        </w:rPr>
        <w:t>Vieraan kielen pakollisi</w:t>
      </w:r>
      <w:r w:rsidR="25091110" w:rsidRPr="25091110">
        <w:rPr>
          <w:rFonts w:ascii="Calibri-Bold" w:hAnsi="Calibri-Bold" w:cs="Calibri-Bold"/>
          <w:sz w:val="24"/>
          <w:szCs w:val="24"/>
        </w:rPr>
        <w:t xml:space="preserve">ssa </w:t>
      </w:r>
      <w:r w:rsidR="00077DF0" w:rsidRPr="00C63AF5">
        <w:rPr>
          <w:rFonts w:ascii="Calibri-Bold" w:hAnsi="Calibri-Bold" w:cs="Calibri-Bold"/>
          <w:color w:val="000000" w:themeColor="text1"/>
          <w:sz w:val="24"/>
          <w:szCs w:val="24"/>
        </w:rPr>
        <w:t xml:space="preserve">osaamistavoitteissa </w:t>
      </w:r>
      <w:r w:rsidR="25091110" w:rsidRPr="25091110">
        <w:rPr>
          <w:rFonts w:ascii="Calibri-Bold" w:hAnsi="Calibri-Bold" w:cs="Calibri-Bold"/>
          <w:sz w:val="24"/>
          <w:szCs w:val="24"/>
        </w:rPr>
        <w:t>ei viitata työssä</w:t>
      </w:r>
      <w:r w:rsidR="25091110" w:rsidRPr="25091110">
        <w:rPr>
          <w:rFonts w:ascii="Calibri-Bold" w:hAnsi="Calibri-Bold" w:cs="Calibri-Bold"/>
          <w:b/>
          <w:bCs/>
          <w:sz w:val="24"/>
          <w:szCs w:val="24"/>
        </w:rPr>
        <w:t xml:space="preserve"> </w:t>
      </w:r>
      <w:r w:rsidR="25091110" w:rsidRPr="25091110">
        <w:rPr>
          <w:rFonts w:ascii="Calibri-Bold" w:hAnsi="Calibri-Bold" w:cs="Calibri-Bold"/>
          <w:sz w:val="24"/>
          <w:szCs w:val="24"/>
        </w:rPr>
        <w:t xml:space="preserve">tarvittavaan kielitaitoon. SUKOL kysyykin, keskitytäänkö työelämässä tarvittavaan kielitaitoon vain valinnaisissa opinnoissa. Niiden opiskelijoiden kohdalla, joiden osaamisen tunnistaminen ja tunnustaminen aiemmin hankitun perusteella kattanee pakollisen osuuden, tämä ratkaisu toimii. Samalla opetuksessa voitaneen keskittyä vain niiden opiskelijoiden ohjaamiseen, joilla aiempaa osaamista ei ole, mikä sinänsä on myönteistä. On kuitenkin vaarana, että jos työelämässä tarvittava kielitaito jää ainoastaan valinnaisten opintojen varaan, osa nuorista ei hanki ja saavuta työelämässä tarvittavaa kielitaitoa lainkaan. </w:t>
      </w:r>
    </w:p>
    <w:p w14:paraId="54482E2E" w14:textId="141605AD" w:rsidR="00044F37" w:rsidRDefault="00044F37" w:rsidP="25091110">
      <w:pPr>
        <w:autoSpaceDE w:val="0"/>
        <w:autoSpaceDN w:val="0"/>
        <w:adjustRightInd w:val="0"/>
        <w:spacing w:after="0" w:line="240" w:lineRule="auto"/>
        <w:rPr>
          <w:rFonts w:ascii="Calibri-Bold" w:hAnsi="Calibri-Bold" w:cs="Calibri-Bold"/>
          <w:sz w:val="24"/>
          <w:szCs w:val="24"/>
        </w:rPr>
      </w:pPr>
    </w:p>
    <w:p w14:paraId="7C00C97A" w14:textId="77777777" w:rsidR="0020764F" w:rsidRDefault="25091110" w:rsidP="0020764F">
      <w:pPr>
        <w:autoSpaceDE w:val="0"/>
        <w:autoSpaceDN w:val="0"/>
        <w:adjustRightInd w:val="0"/>
        <w:spacing w:after="0" w:line="240" w:lineRule="auto"/>
        <w:rPr>
          <w:rFonts w:ascii="Calibri-Bold" w:hAnsi="Calibri-Bold" w:cs="Calibri-Bold"/>
          <w:sz w:val="24"/>
          <w:szCs w:val="24"/>
        </w:rPr>
      </w:pPr>
      <w:r w:rsidRPr="25091110">
        <w:rPr>
          <w:rFonts w:ascii="Calibri-Bold" w:hAnsi="Calibri-Bold" w:cs="Calibri-Bold"/>
          <w:sz w:val="24"/>
          <w:szCs w:val="24"/>
        </w:rPr>
        <w:t>SUKOL pitää myös ongelmallisena sitä, että A-kielelle ja B-kielelle ei ole enää erillisiä perusteita kuten tähän asti. Vieraaseen kieleen tarvitaan vielä tavoitteet ns. aloittavalle kielelle</w:t>
      </w:r>
      <w:r w:rsidR="001B2C68">
        <w:rPr>
          <w:rFonts w:ascii="Calibri-Bold" w:hAnsi="Calibri-Bold" w:cs="Calibri-Bold"/>
          <w:sz w:val="24"/>
          <w:szCs w:val="24"/>
        </w:rPr>
        <w:t xml:space="preserve"> (B-kieli)</w:t>
      </w:r>
      <w:r w:rsidRPr="25091110">
        <w:rPr>
          <w:rFonts w:ascii="Calibri-Bold" w:hAnsi="Calibri-Bold" w:cs="Calibri-Bold"/>
          <w:sz w:val="24"/>
          <w:szCs w:val="24"/>
        </w:rPr>
        <w:t>, sillä myös ammatillisissa opinnoissa on tärkeää opiskella muutakin kieltä kuin englantia.</w:t>
      </w:r>
      <w:r w:rsidR="00077DF0">
        <w:rPr>
          <w:rFonts w:ascii="Calibri-Bold" w:hAnsi="Calibri-Bold" w:cs="Calibri-Bold"/>
          <w:sz w:val="24"/>
          <w:szCs w:val="24"/>
        </w:rPr>
        <w:t xml:space="preserve"> </w:t>
      </w:r>
      <w:r w:rsidR="0020764F" w:rsidRPr="25091110">
        <w:rPr>
          <w:rFonts w:ascii="Calibri-Bold" w:hAnsi="Calibri-Bold" w:cs="Calibri-Bold"/>
          <w:sz w:val="24"/>
          <w:szCs w:val="24"/>
        </w:rPr>
        <w:t>SUKOLin mielestä ei riitä, että koulutuksen järjestäjä voi niin halutessaan suunnitella valinnaisiin opintoihin</w:t>
      </w:r>
      <w:r w:rsidR="0020764F">
        <w:rPr>
          <w:rFonts w:ascii="Calibri-Bold" w:hAnsi="Calibri-Bold" w:cs="Calibri-Bold"/>
          <w:sz w:val="24"/>
          <w:szCs w:val="24"/>
        </w:rPr>
        <w:t>, myös siis B-kieleen,</w:t>
      </w:r>
      <w:r w:rsidR="0020764F" w:rsidRPr="25091110">
        <w:rPr>
          <w:rFonts w:ascii="Calibri-Bold" w:hAnsi="Calibri-Bold" w:cs="Calibri-Bold"/>
          <w:sz w:val="24"/>
          <w:szCs w:val="24"/>
        </w:rPr>
        <w:t xml:space="preserve"> omat tavoitteet ja kriteerit.</w:t>
      </w:r>
    </w:p>
    <w:p w14:paraId="453E4E1F" w14:textId="77777777" w:rsidR="0020764F" w:rsidRDefault="0020764F" w:rsidP="0020764F">
      <w:pPr>
        <w:autoSpaceDE w:val="0"/>
        <w:autoSpaceDN w:val="0"/>
        <w:adjustRightInd w:val="0"/>
        <w:spacing w:after="0" w:line="240" w:lineRule="auto"/>
        <w:rPr>
          <w:rFonts w:ascii="Calibri-Bold" w:hAnsi="Calibri-Bold" w:cs="Calibri-Bold"/>
          <w:sz w:val="24"/>
          <w:szCs w:val="24"/>
        </w:rPr>
      </w:pPr>
    </w:p>
    <w:p w14:paraId="63C69975" w14:textId="77777777" w:rsidR="00777045" w:rsidRPr="008F4558" w:rsidRDefault="00077DF0" w:rsidP="25091110">
      <w:pPr>
        <w:autoSpaceDE w:val="0"/>
        <w:autoSpaceDN w:val="0"/>
        <w:adjustRightInd w:val="0"/>
        <w:spacing w:after="0" w:line="240" w:lineRule="auto"/>
        <w:rPr>
          <w:rFonts w:ascii="Calibri-Bold" w:hAnsi="Calibri-Bold" w:cs="Calibri-Bold"/>
          <w:color w:val="000000" w:themeColor="text1"/>
          <w:sz w:val="24"/>
          <w:szCs w:val="24"/>
        </w:rPr>
      </w:pPr>
      <w:r w:rsidRPr="008F4558">
        <w:rPr>
          <w:rFonts w:ascii="Calibri-Bold" w:hAnsi="Calibri-Bold" w:cs="Calibri-Bold"/>
          <w:color w:val="000000" w:themeColor="text1"/>
          <w:sz w:val="24"/>
          <w:szCs w:val="24"/>
        </w:rPr>
        <w:t xml:space="preserve">Jatkossa myös aikuiset perustutkinto-opiskelijat suorittavat kaikille yhteisten tutkinnon osien opintoja. Näillä vanhemmilla </w:t>
      </w:r>
      <w:r w:rsidR="009A75D5" w:rsidRPr="008F4558">
        <w:rPr>
          <w:rFonts w:ascii="Calibri-Bold" w:hAnsi="Calibri-Bold" w:cs="Calibri-Bold"/>
          <w:color w:val="000000" w:themeColor="text1"/>
          <w:sz w:val="24"/>
          <w:szCs w:val="24"/>
        </w:rPr>
        <w:t>opiskelijoilla</w:t>
      </w:r>
      <w:r w:rsidRPr="008F4558">
        <w:rPr>
          <w:rFonts w:ascii="Calibri-Bold" w:hAnsi="Calibri-Bold" w:cs="Calibri-Bold"/>
          <w:color w:val="000000" w:themeColor="text1"/>
          <w:sz w:val="24"/>
          <w:szCs w:val="24"/>
        </w:rPr>
        <w:t xml:space="preserve"> saattaa olla aiemmista kieliopinnoista huomattavan pitkä aika, jolloin esitettyjen osaamisvaatimusten saavuttaminen ilman laajoja tukitoimia ei ole mahdollista.</w:t>
      </w:r>
    </w:p>
    <w:p w14:paraId="17C317EA" w14:textId="77777777" w:rsidR="00777045" w:rsidRPr="008F4558" w:rsidRDefault="00777045" w:rsidP="25091110">
      <w:pPr>
        <w:autoSpaceDE w:val="0"/>
        <w:autoSpaceDN w:val="0"/>
        <w:adjustRightInd w:val="0"/>
        <w:spacing w:after="0" w:line="240" w:lineRule="auto"/>
        <w:rPr>
          <w:rFonts w:ascii="Calibri-Bold" w:hAnsi="Calibri-Bold" w:cs="Calibri-Bold"/>
          <w:color w:val="000000" w:themeColor="text1"/>
          <w:sz w:val="24"/>
          <w:szCs w:val="24"/>
        </w:rPr>
      </w:pPr>
    </w:p>
    <w:p w14:paraId="13395599" w14:textId="234B814C" w:rsidR="001B2C68" w:rsidRPr="008F4558" w:rsidRDefault="00077DF0" w:rsidP="25091110">
      <w:pPr>
        <w:autoSpaceDE w:val="0"/>
        <w:autoSpaceDN w:val="0"/>
        <w:adjustRightInd w:val="0"/>
        <w:spacing w:after="0" w:line="240" w:lineRule="auto"/>
        <w:rPr>
          <w:rFonts w:ascii="Calibri-Bold" w:hAnsi="Calibri-Bold" w:cs="Calibri-Bold"/>
          <w:color w:val="000000" w:themeColor="text1"/>
          <w:sz w:val="24"/>
          <w:szCs w:val="24"/>
        </w:rPr>
      </w:pPr>
      <w:r w:rsidRPr="008F4558">
        <w:rPr>
          <w:rFonts w:ascii="Calibri-Bold" w:hAnsi="Calibri-Bold" w:cs="Calibri-Bold"/>
          <w:color w:val="000000" w:themeColor="text1"/>
          <w:sz w:val="24"/>
          <w:szCs w:val="24"/>
        </w:rPr>
        <w:lastRenderedPageBreak/>
        <w:t xml:space="preserve">Maahanmuuttajataustaisilla opiskelijoilla ei välttämättä ole lainkaan vieraan kielen opintoja takanaan. </w:t>
      </w:r>
      <w:r w:rsidR="001B2C68" w:rsidRPr="008F4558">
        <w:rPr>
          <w:rFonts w:ascii="Calibri-Bold" w:hAnsi="Calibri-Bold" w:cs="Calibri-Bold"/>
          <w:color w:val="000000" w:themeColor="text1"/>
          <w:sz w:val="24"/>
          <w:szCs w:val="24"/>
        </w:rPr>
        <w:t xml:space="preserve">Se, että näiden opiskelijoiden olemassa oleva (äidinkielen/kotikielen) kielitaito tunnistetaan ja tunnustetaan tutkinnossa vieraan kielen taidoksi, on kannatettava asia. Toisaalta erittäin monet maahanmuuttajataustaiset </w:t>
      </w:r>
      <w:r w:rsidRPr="008F4558">
        <w:rPr>
          <w:rFonts w:ascii="Calibri-Bold" w:hAnsi="Calibri-Bold" w:cs="Calibri-Bold"/>
          <w:color w:val="000000" w:themeColor="text1"/>
          <w:sz w:val="24"/>
          <w:szCs w:val="24"/>
        </w:rPr>
        <w:t xml:space="preserve">opiskelijat </w:t>
      </w:r>
      <w:r w:rsidR="001B2C68" w:rsidRPr="008F4558">
        <w:rPr>
          <w:rFonts w:ascii="Calibri-Bold" w:hAnsi="Calibri-Bold" w:cs="Calibri-Bold"/>
          <w:color w:val="000000" w:themeColor="text1"/>
          <w:sz w:val="24"/>
          <w:szCs w:val="24"/>
        </w:rPr>
        <w:t xml:space="preserve">haluavat aloittaa esim. englannin opinnot parantaakseen työllistymismahdollisuuksiaan. </w:t>
      </w:r>
    </w:p>
    <w:p w14:paraId="01E35172" w14:textId="77777777" w:rsidR="00DB7414" w:rsidRDefault="00DB7414" w:rsidP="25091110">
      <w:pPr>
        <w:autoSpaceDE w:val="0"/>
        <w:autoSpaceDN w:val="0"/>
        <w:adjustRightInd w:val="0"/>
        <w:spacing w:after="0" w:line="240" w:lineRule="auto"/>
        <w:rPr>
          <w:rFonts w:ascii="Calibri-Bold" w:hAnsi="Calibri-Bold" w:cs="Calibri-Bold"/>
          <w:sz w:val="24"/>
          <w:szCs w:val="24"/>
        </w:rPr>
      </w:pPr>
    </w:p>
    <w:p w14:paraId="7E665623" w14:textId="597C283D" w:rsidR="00BD503B" w:rsidRDefault="25091110" w:rsidP="25091110">
      <w:pPr>
        <w:autoSpaceDE w:val="0"/>
        <w:autoSpaceDN w:val="0"/>
        <w:adjustRightInd w:val="0"/>
        <w:spacing w:after="0" w:line="240" w:lineRule="auto"/>
        <w:rPr>
          <w:rFonts w:ascii="Calibri-Bold" w:hAnsi="Calibri-Bold" w:cs="Calibri-Bold"/>
          <w:sz w:val="24"/>
          <w:szCs w:val="24"/>
        </w:rPr>
      </w:pPr>
      <w:r w:rsidRPr="25091110">
        <w:rPr>
          <w:rFonts w:ascii="Calibri-Bold" w:hAnsi="Calibri-Bold" w:cs="Calibri-Bold"/>
          <w:sz w:val="24"/>
          <w:szCs w:val="24"/>
        </w:rPr>
        <w:t xml:space="preserve">SUKOL on myös huolissaan siitä, että perusteissa ei viitata eurooppalaiseen viitekehykseen, vaikka perusopetuksessa ja lukiokoulutuksessa kytkennät taitotasoihin ovat vahvistuneet. </w:t>
      </w:r>
    </w:p>
    <w:p w14:paraId="75C065B1" w14:textId="17F60D8B" w:rsidR="25091110" w:rsidRDefault="25091110" w:rsidP="25091110">
      <w:pPr>
        <w:spacing w:after="0" w:line="240" w:lineRule="auto"/>
        <w:rPr>
          <w:rFonts w:ascii="Calibri-Bold" w:hAnsi="Calibri-Bold" w:cs="Calibri-Bold"/>
          <w:sz w:val="24"/>
          <w:szCs w:val="24"/>
        </w:rPr>
      </w:pPr>
    </w:p>
    <w:p w14:paraId="51F57B16" w14:textId="77777777" w:rsidR="005B3F01" w:rsidRDefault="005B3F01" w:rsidP="25091110">
      <w:pPr>
        <w:spacing w:after="0" w:line="240" w:lineRule="auto"/>
        <w:rPr>
          <w:rFonts w:ascii="Calibri-Bold" w:hAnsi="Calibri-Bold" w:cs="Calibri-Bold"/>
          <w:b/>
          <w:color w:val="000000" w:themeColor="text1"/>
          <w:sz w:val="24"/>
          <w:szCs w:val="24"/>
        </w:rPr>
      </w:pPr>
    </w:p>
    <w:p w14:paraId="7563B73B" w14:textId="77777777" w:rsidR="001B2C68" w:rsidRPr="00D80FBC" w:rsidRDefault="001B2C68" w:rsidP="25091110">
      <w:pPr>
        <w:spacing w:after="0" w:line="240" w:lineRule="auto"/>
        <w:rPr>
          <w:rFonts w:ascii="Calibri-Bold" w:hAnsi="Calibri-Bold" w:cs="Calibri-Bold"/>
          <w:b/>
          <w:color w:val="000000" w:themeColor="text1"/>
          <w:sz w:val="24"/>
          <w:szCs w:val="24"/>
        </w:rPr>
      </w:pPr>
      <w:r w:rsidRPr="00D80FBC">
        <w:rPr>
          <w:rFonts w:ascii="Calibri-Bold" w:hAnsi="Calibri-Bold" w:cs="Calibri-Bold"/>
          <w:b/>
          <w:color w:val="000000" w:themeColor="text1"/>
          <w:sz w:val="24"/>
          <w:szCs w:val="24"/>
        </w:rPr>
        <w:t>Ammatilliset tutkinnon osat</w:t>
      </w:r>
    </w:p>
    <w:p w14:paraId="7FB7E7BD" w14:textId="77777777" w:rsidR="001B2C68" w:rsidRPr="00D80FBC" w:rsidRDefault="001B2C68" w:rsidP="25091110">
      <w:pPr>
        <w:spacing w:after="0" w:line="240" w:lineRule="auto"/>
        <w:rPr>
          <w:rFonts w:ascii="Calibri-Bold" w:hAnsi="Calibri-Bold" w:cs="Calibri-Bold"/>
          <w:color w:val="000000" w:themeColor="text1"/>
          <w:sz w:val="24"/>
          <w:szCs w:val="24"/>
        </w:rPr>
      </w:pPr>
    </w:p>
    <w:p w14:paraId="7FC80A6A" w14:textId="521966E5" w:rsidR="001B2C68" w:rsidRPr="00D80FBC" w:rsidRDefault="001B2C68" w:rsidP="25091110">
      <w:pPr>
        <w:spacing w:after="0" w:line="240" w:lineRule="auto"/>
        <w:rPr>
          <w:rFonts w:ascii="Calibri-Bold" w:hAnsi="Calibri-Bold" w:cs="Calibri-Bold"/>
          <w:color w:val="000000" w:themeColor="text1"/>
          <w:sz w:val="24"/>
          <w:szCs w:val="24"/>
        </w:rPr>
      </w:pPr>
      <w:r w:rsidRPr="00D80FBC">
        <w:rPr>
          <w:rFonts w:ascii="Calibri-Bold" w:hAnsi="Calibri-Bold" w:cs="Calibri-Bold"/>
          <w:color w:val="000000" w:themeColor="text1"/>
          <w:sz w:val="24"/>
          <w:szCs w:val="24"/>
        </w:rPr>
        <w:t xml:space="preserve">Kielitaitovaatimuksia </w:t>
      </w:r>
      <w:r w:rsidR="008C338E" w:rsidRPr="00D80FBC">
        <w:rPr>
          <w:rFonts w:ascii="Calibri-Bold" w:hAnsi="Calibri-Bold" w:cs="Calibri-Bold"/>
          <w:color w:val="000000" w:themeColor="text1"/>
          <w:sz w:val="24"/>
          <w:szCs w:val="24"/>
        </w:rPr>
        <w:t>on nykyisellään sisällytetty myös joihinkin a</w:t>
      </w:r>
      <w:r w:rsidRPr="00D80FBC">
        <w:rPr>
          <w:rFonts w:ascii="Calibri-Bold" w:hAnsi="Calibri-Bold" w:cs="Calibri-Bold"/>
          <w:color w:val="000000" w:themeColor="text1"/>
          <w:sz w:val="24"/>
          <w:szCs w:val="24"/>
        </w:rPr>
        <w:t>mmatillis</w:t>
      </w:r>
      <w:r w:rsidR="008C338E" w:rsidRPr="00D80FBC">
        <w:rPr>
          <w:rFonts w:ascii="Calibri-Bold" w:hAnsi="Calibri-Bold" w:cs="Calibri-Bold"/>
          <w:color w:val="000000" w:themeColor="text1"/>
          <w:sz w:val="24"/>
          <w:szCs w:val="24"/>
        </w:rPr>
        <w:t>iin tutkinnonosii</w:t>
      </w:r>
      <w:r w:rsidRPr="00D80FBC">
        <w:rPr>
          <w:rFonts w:ascii="Calibri-Bold" w:hAnsi="Calibri-Bold" w:cs="Calibri-Bold"/>
          <w:color w:val="000000" w:themeColor="text1"/>
          <w:sz w:val="24"/>
          <w:szCs w:val="24"/>
        </w:rPr>
        <w:t>n</w:t>
      </w:r>
      <w:r w:rsidR="008C338E" w:rsidRPr="00D80FBC">
        <w:rPr>
          <w:rFonts w:ascii="Calibri-Bold" w:hAnsi="Calibri-Bold" w:cs="Calibri-Bold"/>
          <w:color w:val="000000" w:themeColor="text1"/>
          <w:sz w:val="24"/>
          <w:szCs w:val="24"/>
        </w:rPr>
        <w:t>. SUKOL on huolissaan trendistä, joka näkyy lausuntokierroksella olevissa perusteluonnoksissa: kielitaitovaatimuksista on luovuttu tai niitä on kavennettu. Elinkeinoelämä kuitenkin koko ajan edellyttää valmistuneilta yhä enemmän kieli- j</w:t>
      </w:r>
      <w:r w:rsidR="003064EF">
        <w:rPr>
          <w:rFonts w:ascii="Calibri-Bold" w:hAnsi="Calibri-Bold" w:cs="Calibri-Bold"/>
          <w:color w:val="000000" w:themeColor="text1"/>
          <w:sz w:val="24"/>
          <w:szCs w:val="24"/>
        </w:rPr>
        <w:t>a kulttuuriosaamista kaikissa</w:t>
      </w:r>
      <w:r w:rsidR="008C338E" w:rsidRPr="00D80FBC">
        <w:rPr>
          <w:rFonts w:ascii="Calibri-Bold" w:hAnsi="Calibri-Bold" w:cs="Calibri-Bold"/>
          <w:color w:val="000000" w:themeColor="text1"/>
          <w:sz w:val="24"/>
          <w:szCs w:val="24"/>
        </w:rPr>
        <w:t xml:space="preserve"> työtehtävissä. Reformin yhtenä kantavana ajatuksena on ollut tuottaa sellaista osaamista, jolle asiakkaalla eli työelämässä on oikeasti tarvetta. Em. kielitaitovaatimuksista luopuminen tai niiden madaltaminen ei ole linjassa reformin periaatteiden kanssa.</w:t>
      </w:r>
    </w:p>
    <w:p w14:paraId="4394F992" w14:textId="77777777" w:rsidR="008C338E" w:rsidRPr="00D80FBC" w:rsidRDefault="008C338E" w:rsidP="25091110">
      <w:pPr>
        <w:spacing w:after="0" w:line="240" w:lineRule="auto"/>
        <w:rPr>
          <w:rFonts w:ascii="Calibri-Bold" w:hAnsi="Calibri-Bold" w:cs="Calibri-Bold"/>
          <w:color w:val="000000" w:themeColor="text1"/>
          <w:sz w:val="24"/>
          <w:szCs w:val="24"/>
        </w:rPr>
      </w:pPr>
    </w:p>
    <w:p w14:paraId="5351B1A5" w14:textId="77777777" w:rsidR="003064EF" w:rsidRDefault="008C338E" w:rsidP="25091110">
      <w:pPr>
        <w:spacing w:after="0" w:line="240" w:lineRule="auto"/>
        <w:rPr>
          <w:rFonts w:ascii="Calibri-Bold" w:hAnsi="Calibri-Bold" w:cs="Calibri-Bold"/>
          <w:color w:val="000000" w:themeColor="text1"/>
          <w:sz w:val="24"/>
          <w:szCs w:val="24"/>
        </w:rPr>
      </w:pPr>
      <w:r w:rsidRPr="00D80FBC">
        <w:rPr>
          <w:rFonts w:ascii="Calibri-Bold" w:hAnsi="Calibri-Bold" w:cs="Calibri-Bold"/>
          <w:color w:val="000000" w:themeColor="text1"/>
          <w:sz w:val="24"/>
          <w:szCs w:val="24"/>
        </w:rPr>
        <w:t>Toinen a</w:t>
      </w:r>
      <w:r w:rsidR="001B2C68" w:rsidRPr="00D80FBC">
        <w:rPr>
          <w:rFonts w:ascii="Calibri-Bold" w:hAnsi="Calibri-Bold" w:cs="Calibri-Bold"/>
          <w:color w:val="000000" w:themeColor="text1"/>
          <w:sz w:val="24"/>
          <w:szCs w:val="24"/>
        </w:rPr>
        <w:t>mmatillisen koulutuksen reformin perusajatu</w:t>
      </w:r>
      <w:r w:rsidRPr="00D80FBC">
        <w:rPr>
          <w:rFonts w:ascii="Calibri-Bold" w:hAnsi="Calibri-Bold" w:cs="Calibri-Bold"/>
          <w:color w:val="000000" w:themeColor="text1"/>
          <w:sz w:val="24"/>
          <w:szCs w:val="24"/>
        </w:rPr>
        <w:t>s</w:t>
      </w:r>
      <w:r w:rsidR="001B2C68" w:rsidRPr="00D80FBC">
        <w:rPr>
          <w:rFonts w:ascii="Calibri-Bold" w:hAnsi="Calibri-Bold" w:cs="Calibri-Bold"/>
          <w:color w:val="000000" w:themeColor="text1"/>
          <w:sz w:val="24"/>
          <w:szCs w:val="24"/>
        </w:rPr>
        <w:t xml:space="preserve"> on vahvistaa osaamisen hankkimista er</w:t>
      </w:r>
      <w:r w:rsidRPr="00D80FBC">
        <w:rPr>
          <w:rFonts w:ascii="Calibri-Bold" w:hAnsi="Calibri-Bold" w:cs="Calibri-Bold"/>
          <w:color w:val="000000" w:themeColor="text1"/>
          <w:sz w:val="24"/>
          <w:szCs w:val="24"/>
        </w:rPr>
        <w:t>ityisesti työelämässä</w:t>
      </w:r>
      <w:r w:rsidR="001B2C68" w:rsidRPr="00D80FBC">
        <w:rPr>
          <w:rFonts w:ascii="Calibri-Bold" w:hAnsi="Calibri-Bold" w:cs="Calibri-Bold"/>
          <w:color w:val="000000" w:themeColor="text1"/>
          <w:sz w:val="24"/>
          <w:szCs w:val="24"/>
        </w:rPr>
        <w:t>. Tämä koskee myös kielitaitoa.</w:t>
      </w:r>
      <w:r w:rsidR="004C46CF">
        <w:rPr>
          <w:rFonts w:ascii="Calibri-Bold" w:hAnsi="Calibri-Bold" w:cs="Calibri-Bold"/>
          <w:color w:val="000000" w:themeColor="text1"/>
          <w:sz w:val="24"/>
          <w:szCs w:val="24"/>
        </w:rPr>
        <w:t xml:space="preserve"> Koska </w:t>
      </w:r>
      <w:r w:rsidRPr="00D80FBC">
        <w:rPr>
          <w:rFonts w:ascii="Calibri-Bold" w:hAnsi="Calibri-Bold" w:cs="Calibri-Bold"/>
          <w:color w:val="000000" w:themeColor="text1"/>
          <w:sz w:val="24"/>
          <w:szCs w:val="24"/>
        </w:rPr>
        <w:t xml:space="preserve">koulutussopimuksia/oppisopimuksia tullaan jatkossakin solmimaan </w:t>
      </w:r>
      <w:r w:rsidR="003064EF">
        <w:rPr>
          <w:rFonts w:ascii="Calibri-Bold" w:hAnsi="Calibri-Bold" w:cs="Calibri-Bold"/>
          <w:color w:val="000000" w:themeColor="text1"/>
          <w:sz w:val="24"/>
          <w:szCs w:val="24"/>
        </w:rPr>
        <w:t>monenlaisten</w:t>
      </w:r>
      <w:r w:rsidRPr="00D80FBC">
        <w:rPr>
          <w:rFonts w:ascii="Calibri-Bold" w:hAnsi="Calibri-Bold" w:cs="Calibri-Bold"/>
          <w:color w:val="000000" w:themeColor="text1"/>
          <w:sz w:val="24"/>
          <w:szCs w:val="24"/>
        </w:rPr>
        <w:t xml:space="preserve"> kumppaneiden kanssa, SUKOL on huolissaan opiskelijoiden mahdollisuuksista saada asiantuntevaa ohjausta </w:t>
      </w:r>
      <w:r w:rsidR="00D332F6" w:rsidRPr="00D80FBC">
        <w:rPr>
          <w:rFonts w:ascii="Calibri-Bold" w:hAnsi="Calibri-Bold" w:cs="Calibri-Bold"/>
          <w:color w:val="000000" w:themeColor="text1"/>
          <w:sz w:val="24"/>
          <w:szCs w:val="24"/>
        </w:rPr>
        <w:t xml:space="preserve">työpaikoilla </w:t>
      </w:r>
      <w:r w:rsidRPr="00D80FBC">
        <w:rPr>
          <w:rFonts w:ascii="Calibri-Bold" w:hAnsi="Calibri-Bold" w:cs="Calibri-Bold"/>
          <w:color w:val="000000" w:themeColor="text1"/>
          <w:sz w:val="24"/>
          <w:szCs w:val="24"/>
        </w:rPr>
        <w:t>ja erityisesti</w:t>
      </w:r>
      <w:r w:rsidR="00D332F6" w:rsidRPr="00D80FBC">
        <w:rPr>
          <w:rFonts w:ascii="Calibri-Bold" w:hAnsi="Calibri-Bold" w:cs="Calibri-Bold"/>
          <w:color w:val="000000" w:themeColor="text1"/>
          <w:sz w:val="24"/>
          <w:szCs w:val="24"/>
        </w:rPr>
        <w:t xml:space="preserve"> kieliosaamisen arvioinnin läpinäkyvyydestä ja luotettavuudesta.</w:t>
      </w:r>
    </w:p>
    <w:p w14:paraId="56711EF2" w14:textId="77777777" w:rsidR="003064EF" w:rsidRDefault="003064EF" w:rsidP="25091110">
      <w:pPr>
        <w:spacing w:after="0" w:line="240" w:lineRule="auto"/>
        <w:rPr>
          <w:rFonts w:ascii="Calibri-Bold" w:hAnsi="Calibri-Bold" w:cs="Calibri-Bold"/>
          <w:color w:val="000000" w:themeColor="text1"/>
          <w:sz w:val="24"/>
          <w:szCs w:val="24"/>
        </w:rPr>
      </w:pPr>
    </w:p>
    <w:p w14:paraId="129D3608" w14:textId="77777777" w:rsidR="003064EF" w:rsidRDefault="003064EF" w:rsidP="25091110">
      <w:pPr>
        <w:spacing w:after="0" w:line="240" w:lineRule="auto"/>
        <w:rPr>
          <w:rFonts w:ascii="Calibri-Bold" w:hAnsi="Calibri-Bold" w:cs="Calibri-Bold"/>
          <w:color w:val="000000" w:themeColor="text1"/>
          <w:sz w:val="24"/>
          <w:szCs w:val="24"/>
        </w:rPr>
      </w:pPr>
      <w:r>
        <w:rPr>
          <w:rFonts w:ascii="Calibri-Bold" w:hAnsi="Calibri-Bold" w:cs="Calibri-Bold"/>
          <w:color w:val="000000" w:themeColor="text1"/>
          <w:sz w:val="24"/>
          <w:szCs w:val="24"/>
        </w:rPr>
        <w:t>Helsingissä 4.10.2017</w:t>
      </w:r>
    </w:p>
    <w:p w14:paraId="7914E433" w14:textId="77777777" w:rsidR="003064EF" w:rsidRDefault="003064EF" w:rsidP="25091110">
      <w:pPr>
        <w:spacing w:after="0" w:line="240" w:lineRule="auto"/>
        <w:rPr>
          <w:rFonts w:ascii="Calibri-Bold" w:hAnsi="Calibri-Bold" w:cs="Calibri-Bold"/>
          <w:color w:val="000000" w:themeColor="text1"/>
          <w:sz w:val="24"/>
          <w:szCs w:val="24"/>
        </w:rPr>
      </w:pPr>
    </w:p>
    <w:p w14:paraId="1E25431C" w14:textId="77777777" w:rsidR="003064EF" w:rsidRDefault="003064EF" w:rsidP="25091110">
      <w:pPr>
        <w:spacing w:after="0" w:line="240" w:lineRule="auto"/>
        <w:rPr>
          <w:rFonts w:ascii="Calibri-Bold" w:hAnsi="Calibri-Bold" w:cs="Calibri-Bold"/>
          <w:color w:val="000000" w:themeColor="text1"/>
          <w:sz w:val="24"/>
          <w:szCs w:val="24"/>
        </w:rPr>
      </w:pPr>
    </w:p>
    <w:p w14:paraId="681C2B37" w14:textId="77777777" w:rsidR="003064EF" w:rsidRDefault="003064EF" w:rsidP="25091110">
      <w:pPr>
        <w:spacing w:after="0" w:line="240" w:lineRule="auto"/>
        <w:rPr>
          <w:rFonts w:ascii="Calibri-Bold" w:hAnsi="Calibri-Bold" w:cs="Calibri-Bold"/>
          <w:color w:val="000000" w:themeColor="text1"/>
          <w:sz w:val="24"/>
          <w:szCs w:val="24"/>
        </w:rPr>
      </w:pPr>
      <w:r>
        <w:rPr>
          <w:rFonts w:ascii="Calibri-Bold" w:hAnsi="Calibri-Bold" w:cs="Calibri-Bold"/>
          <w:color w:val="000000" w:themeColor="text1"/>
          <w:sz w:val="24"/>
          <w:szCs w:val="24"/>
        </w:rPr>
        <w:t>Sanna Karppanen</w:t>
      </w:r>
    </w:p>
    <w:p w14:paraId="023B7912" w14:textId="77777777" w:rsidR="003064EF" w:rsidRDefault="003064EF" w:rsidP="25091110">
      <w:pPr>
        <w:spacing w:after="0" w:line="240" w:lineRule="auto"/>
        <w:rPr>
          <w:rFonts w:ascii="Calibri-Bold" w:hAnsi="Calibri-Bold" w:cs="Calibri-Bold"/>
          <w:color w:val="000000" w:themeColor="text1"/>
          <w:sz w:val="24"/>
          <w:szCs w:val="24"/>
        </w:rPr>
      </w:pPr>
      <w:r>
        <w:rPr>
          <w:rFonts w:ascii="Calibri-Bold" w:hAnsi="Calibri-Bold" w:cs="Calibri-Bold"/>
          <w:color w:val="000000" w:themeColor="text1"/>
          <w:sz w:val="24"/>
          <w:szCs w:val="24"/>
        </w:rPr>
        <w:t xml:space="preserve">Puheenjohtaja </w:t>
      </w:r>
    </w:p>
    <w:p w14:paraId="51B5F192" w14:textId="77777777" w:rsidR="003064EF" w:rsidRDefault="003064EF" w:rsidP="25091110">
      <w:pPr>
        <w:spacing w:after="0" w:line="240" w:lineRule="auto"/>
        <w:rPr>
          <w:rFonts w:ascii="Calibri-Bold" w:hAnsi="Calibri-Bold" w:cs="Calibri-Bold"/>
          <w:color w:val="000000" w:themeColor="text1"/>
          <w:sz w:val="24"/>
          <w:szCs w:val="24"/>
        </w:rPr>
      </w:pPr>
      <w:r>
        <w:rPr>
          <w:rFonts w:ascii="Calibri-Bold" w:hAnsi="Calibri-Bold" w:cs="Calibri-Bold"/>
          <w:color w:val="000000" w:themeColor="text1"/>
          <w:sz w:val="24"/>
          <w:szCs w:val="24"/>
        </w:rPr>
        <w:t>Suomen kieltenopettajien liitto SUKOL ry</w:t>
      </w:r>
    </w:p>
    <w:p w14:paraId="68887BDD" w14:textId="77777777" w:rsidR="003064EF" w:rsidRDefault="003064EF" w:rsidP="25091110">
      <w:pPr>
        <w:spacing w:after="0" w:line="240" w:lineRule="auto"/>
        <w:rPr>
          <w:rFonts w:ascii="Calibri-Bold" w:hAnsi="Calibri-Bold" w:cs="Calibri-Bold"/>
          <w:color w:val="000000" w:themeColor="text1"/>
          <w:sz w:val="24"/>
          <w:szCs w:val="24"/>
        </w:rPr>
      </w:pPr>
    </w:p>
    <w:p w14:paraId="16ED06A9" w14:textId="77777777" w:rsidR="003064EF" w:rsidRDefault="003064EF" w:rsidP="25091110">
      <w:pPr>
        <w:spacing w:after="0" w:line="240" w:lineRule="auto"/>
        <w:rPr>
          <w:rFonts w:ascii="Calibri-Bold" w:hAnsi="Calibri-Bold" w:cs="Calibri-Bold"/>
          <w:color w:val="000000" w:themeColor="text1"/>
          <w:sz w:val="24"/>
          <w:szCs w:val="24"/>
        </w:rPr>
      </w:pPr>
    </w:p>
    <w:p w14:paraId="5704B85B" w14:textId="77777777" w:rsidR="003064EF" w:rsidRDefault="003064EF" w:rsidP="25091110">
      <w:pPr>
        <w:spacing w:after="0" w:line="240" w:lineRule="auto"/>
        <w:rPr>
          <w:rFonts w:ascii="Calibri-Bold" w:hAnsi="Calibri-Bold" w:cs="Calibri-Bold"/>
          <w:color w:val="000000" w:themeColor="text1"/>
          <w:sz w:val="24"/>
          <w:szCs w:val="24"/>
        </w:rPr>
      </w:pPr>
      <w:r>
        <w:rPr>
          <w:rFonts w:ascii="Calibri-Bold" w:hAnsi="Calibri-Bold" w:cs="Calibri-Bold"/>
          <w:color w:val="000000" w:themeColor="text1"/>
          <w:sz w:val="24"/>
          <w:szCs w:val="24"/>
        </w:rPr>
        <w:t>Satu Pessi</w:t>
      </w:r>
    </w:p>
    <w:p w14:paraId="7C0187D9" w14:textId="77777777" w:rsidR="003064EF" w:rsidRDefault="003064EF" w:rsidP="25091110">
      <w:pPr>
        <w:spacing w:after="0" w:line="240" w:lineRule="auto"/>
        <w:rPr>
          <w:rFonts w:ascii="Calibri-Bold" w:hAnsi="Calibri-Bold" w:cs="Calibri-Bold"/>
          <w:color w:val="000000" w:themeColor="text1"/>
          <w:sz w:val="24"/>
          <w:szCs w:val="24"/>
        </w:rPr>
      </w:pPr>
      <w:r>
        <w:rPr>
          <w:rFonts w:ascii="Calibri-Bold" w:hAnsi="Calibri-Bold" w:cs="Calibri-Bold"/>
          <w:color w:val="000000" w:themeColor="text1"/>
          <w:sz w:val="24"/>
          <w:szCs w:val="24"/>
        </w:rPr>
        <w:t>Puheenjohtaja</w:t>
      </w:r>
    </w:p>
    <w:p w14:paraId="094F93E0" w14:textId="77777777" w:rsidR="003064EF" w:rsidRDefault="003064EF" w:rsidP="25091110">
      <w:pPr>
        <w:spacing w:after="0" w:line="240" w:lineRule="auto"/>
        <w:rPr>
          <w:rFonts w:ascii="Calibri-Bold" w:hAnsi="Calibri-Bold" w:cs="Calibri-Bold"/>
          <w:color w:val="000000" w:themeColor="text1"/>
          <w:sz w:val="24"/>
          <w:szCs w:val="24"/>
        </w:rPr>
      </w:pPr>
      <w:r>
        <w:rPr>
          <w:rFonts w:ascii="Calibri-Bold" w:hAnsi="Calibri-Bold" w:cs="Calibri-Bold"/>
          <w:color w:val="000000" w:themeColor="text1"/>
          <w:sz w:val="24"/>
          <w:szCs w:val="24"/>
        </w:rPr>
        <w:t>Suomen ruotsinopettajat ry</w:t>
      </w:r>
    </w:p>
    <w:p w14:paraId="6BCB9CA7" w14:textId="13BA09DE" w:rsidR="00A439F7" w:rsidRPr="003064EF" w:rsidRDefault="00A439F7" w:rsidP="003064EF">
      <w:pPr>
        <w:spacing w:after="0" w:line="240" w:lineRule="auto"/>
        <w:rPr>
          <w:rFonts w:ascii="Calibri-Bold" w:hAnsi="Calibri-Bold" w:cs="Calibri-Bold"/>
          <w:sz w:val="24"/>
          <w:szCs w:val="24"/>
        </w:rPr>
      </w:pPr>
    </w:p>
    <w:sectPr w:rsidR="00A439F7" w:rsidRPr="003064EF" w:rsidSect="005713A9">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48D08" w14:textId="77777777" w:rsidR="00943061" w:rsidRDefault="00943061" w:rsidP="00C92B97">
      <w:pPr>
        <w:spacing w:after="0" w:line="240" w:lineRule="auto"/>
      </w:pPr>
      <w:r>
        <w:separator/>
      </w:r>
    </w:p>
  </w:endnote>
  <w:endnote w:type="continuationSeparator" w:id="0">
    <w:p w14:paraId="416EE899" w14:textId="77777777" w:rsidR="00943061" w:rsidRDefault="00943061" w:rsidP="00C9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Bold">
    <w:altName w:val="Calibri"/>
    <w:charset w:val="00"/>
    <w:family w:val="auto"/>
    <w:pitch w:val="variable"/>
    <w:sig w:usb0="E00002FF" w:usb1="4000A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1A398" w14:textId="77777777" w:rsidR="00A439F7" w:rsidRDefault="00A439F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6896D" w14:textId="77777777" w:rsidR="00A439F7" w:rsidRDefault="00A439F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2D402" w14:textId="77777777" w:rsidR="00A439F7" w:rsidRDefault="00A439F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A97DA" w14:textId="77777777" w:rsidR="00943061" w:rsidRDefault="00943061" w:rsidP="00C92B97">
      <w:pPr>
        <w:spacing w:after="0" w:line="240" w:lineRule="auto"/>
      </w:pPr>
      <w:r>
        <w:separator/>
      </w:r>
    </w:p>
  </w:footnote>
  <w:footnote w:type="continuationSeparator" w:id="0">
    <w:p w14:paraId="5D58EDDC" w14:textId="77777777" w:rsidR="00943061" w:rsidRDefault="00943061" w:rsidP="00C92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E77D3" w14:textId="77777777" w:rsidR="00A439F7" w:rsidRDefault="00A439F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8DE89" w14:textId="77777777" w:rsidR="00A439F7" w:rsidRDefault="00A439F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A30D1" w14:textId="77777777" w:rsidR="00A439F7" w:rsidRDefault="00A439F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968A2"/>
    <w:multiLevelType w:val="hybridMultilevel"/>
    <w:tmpl w:val="61C2B5E2"/>
    <w:lvl w:ilvl="0" w:tplc="B952226E">
      <w:numFmt w:val="bullet"/>
      <w:lvlText w:val="-"/>
      <w:lvlJc w:val="left"/>
      <w:pPr>
        <w:ind w:left="720" w:hanging="360"/>
      </w:pPr>
      <w:rPr>
        <w:rFonts w:ascii="Calibri-Bold" w:eastAsia="Calibri" w:hAnsi="Calibri-Bold" w:cs="Calibri-Bold"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2073A09"/>
    <w:multiLevelType w:val="hybridMultilevel"/>
    <w:tmpl w:val="A41418C4"/>
    <w:lvl w:ilvl="0" w:tplc="09962F80">
      <w:numFmt w:val="bullet"/>
      <w:lvlText w:val=""/>
      <w:lvlJc w:val="left"/>
      <w:pPr>
        <w:ind w:left="720" w:hanging="360"/>
      </w:pPr>
      <w:rPr>
        <w:rFonts w:ascii="Wingdings" w:eastAsia="Calibri" w:hAnsi="Wingdings"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AE17137"/>
    <w:multiLevelType w:val="hybridMultilevel"/>
    <w:tmpl w:val="FFFFFFFF"/>
    <w:lvl w:ilvl="0" w:tplc="194E4498">
      <w:numFmt w:val="bullet"/>
      <w:lvlText w:val=""/>
      <w:lvlJc w:val="left"/>
      <w:pPr>
        <w:ind w:left="720" w:hanging="360"/>
      </w:pPr>
      <w:rPr>
        <w:rFonts w:ascii="Symbol" w:hAnsi="Symbol" w:hint="default"/>
      </w:rPr>
    </w:lvl>
    <w:lvl w:ilvl="1" w:tplc="0B9EFE38">
      <w:start w:val="1"/>
      <w:numFmt w:val="bullet"/>
      <w:lvlText w:val="o"/>
      <w:lvlJc w:val="left"/>
      <w:pPr>
        <w:ind w:left="1440" w:hanging="360"/>
      </w:pPr>
      <w:rPr>
        <w:rFonts w:ascii="Courier New" w:hAnsi="Courier New" w:hint="default"/>
      </w:rPr>
    </w:lvl>
    <w:lvl w:ilvl="2" w:tplc="5826203E">
      <w:start w:val="1"/>
      <w:numFmt w:val="bullet"/>
      <w:lvlText w:val=""/>
      <w:lvlJc w:val="left"/>
      <w:pPr>
        <w:ind w:left="2160" w:hanging="360"/>
      </w:pPr>
      <w:rPr>
        <w:rFonts w:ascii="Wingdings" w:hAnsi="Wingdings" w:hint="default"/>
      </w:rPr>
    </w:lvl>
    <w:lvl w:ilvl="3" w:tplc="611612D0">
      <w:start w:val="1"/>
      <w:numFmt w:val="bullet"/>
      <w:lvlText w:val=""/>
      <w:lvlJc w:val="left"/>
      <w:pPr>
        <w:ind w:left="2880" w:hanging="360"/>
      </w:pPr>
      <w:rPr>
        <w:rFonts w:ascii="Symbol" w:hAnsi="Symbol" w:hint="default"/>
      </w:rPr>
    </w:lvl>
    <w:lvl w:ilvl="4" w:tplc="1ED8C31E">
      <w:start w:val="1"/>
      <w:numFmt w:val="bullet"/>
      <w:lvlText w:val="o"/>
      <w:lvlJc w:val="left"/>
      <w:pPr>
        <w:ind w:left="3600" w:hanging="360"/>
      </w:pPr>
      <w:rPr>
        <w:rFonts w:ascii="Courier New" w:hAnsi="Courier New" w:hint="default"/>
      </w:rPr>
    </w:lvl>
    <w:lvl w:ilvl="5" w:tplc="CE02CE9C">
      <w:start w:val="1"/>
      <w:numFmt w:val="bullet"/>
      <w:lvlText w:val=""/>
      <w:lvlJc w:val="left"/>
      <w:pPr>
        <w:ind w:left="4320" w:hanging="360"/>
      </w:pPr>
      <w:rPr>
        <w:rFonts w:ascii="Wingdings" w:hAnsi="Wingdings" w:hint="default"/>
      </w:rPr>
    </w:lvl>
    <w:lvl w:ilvl="6" w:tplc="EBA49458">
      <w:start w:val="1"/>
      <w:numFmt w:val="bullet"/>
      <w:lvlText w:val=""/>
      <w:lvlJc w:val="left"/>
      <w:pPr>
        <w:ind w:left="5040" w:hanging="360"/>
      </w:pPr>
      <w:rPr>
        <w:rFonts w:ascii="Symbol" w:hAnsi="Symbol" w:hint="default"/>
      </w:rPr>
    </w:lvl>
    <w:lvl w:ilvl="7" w:tplc="8098DB50">
      <w:start w:val="1"/>
      <w:numFmt w:val="bullet"/>
      <w:lvlText w:val="o"/>
      <w:lvlJc w:val="left"/>
      <w:pPr>
        <w:ind w:left="5760" w:hanging="360"/>
      </w:pPr>
      <w:rPr>
        <w:rFonts w:ascii="Courier New" w:hAnsi="Courier New" w:hint="default"/>
      </w:rPr>
    </w:lvl>
    <w:lvl w:ilvl="8" w:tplc="1692595E">
      <w:start w:val="1"/>
      <w:numFmt w:val="bullet"/>
      <w:lvlText w:val=""/>
      <w:lvlJc w:val="left"/>
      <w:pPr>
        <w:ind w:left="6480" w:hanging="360"/>
      </w:pPr>
      <w:rPr>
        <w:rFonts w:ascii="Wingdings" w:hAnsi="Wingdings" w:hint="default"/>
      </w:rPr>
    </w:lvl>
  </w:abstractNum>
  <w:abstractNum w:abstractNumId="3" w15:restartNumberingAfterBreak="0">
    <w:nsid w:val="5DD03F39"/>
    <w:multiLevelType w:val="hybridMultilevel"/>
    <w:tmpl w:val="54F261B4"/>
    <w:lvl w:ilvl="0" w:tplc="FFFFFFFF">
      <w:numFmt w:val="bullet"/>
      <w:lvlText w:val="-"/>
      <w:lvlJc w:val="left"/>
      <w:pPr>
        <w:ind w:left="720" w:hanging="360"/>
      </w:pPr>
      <w:rPr>
        <w:rFonts w:ascii="Calibri-Bold" w:hAnsi="Calibri-Bold"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F7"/>
    <w:rsid w:val="00044F37"/>
    <w:rsid w:val="00077DF0"/>
    <w:rsid w:val="00090668"/>
    <w:rsid w:val="000E1576"/>
    <w:rsid w:val="00100837"/>
    <w:rsid w:val="0010419F"/>
    <w:rsid w:val="0011149F"/>
    <w:rsid w:val="00121D23"/>
    <w:rsid w:val="001B2C68"/>
    <w:rsid w:val="001B6F80"/>
    <w:rsid w:val="001F0766"/>
    <w:rsid w:val="001F39A5"/>
    <w:rsid w:val="0020764F"/>
    <w:rsid w:val="002F2801"/>
    <w:rsid w:val="00301148"/>
    <w:rsid w:val="00303A3D"/>
    <w:rsid w:val="003064EF"/>
    <w:rsid w:val="003469CA"/>
    <w:rsid w:val="003B7544"/>
    <w:rsid w:val="00437A3C"/>
    <w:rsid w:val="004C46CF"/>
    <w:rsid w:val="004F527B"/>
    <w:rsid w:val="00550B34"/>
    <w:rsid w:val="005713A9"/>
    <w:rsid w:val="005A7F94"/>
    <w:rsid w:val="005B3F01"/>
    <w:rsid w:val="005C77EE"/>
    <w:rsid w:val="00640A8D"/>
    <w:rsid w:val="006B535C"/>
    <w:rsid w:val="006C4F58"/>
    <w:rsid w:val="006E779F"/>
    <w:rsid w:val="007400C9"/>
    <w:rsid w:val="00777045"/>
    <w:rsid w:val="0078579B"/>
    <w:rsid w:val="008C338E"/>
    <w:rsid w:val="008F4558"/>
    <w:rsid w:val="00923185"/>
    <w:rsid w:val="00943061"/>
    <w:rsid w:val="009445BB"/>
    <w:rsid w:val="00960A88"/>
    <w:rsid w:val="00993F35"/>
    <w:rsid w:val="009A75D5"/>
    <w:rsid w:val="009B1C16"/>
    <w:rsid w:val="00A439F7"/>
    <w:rsid w:val="00A671F7"/>
    <w:rsid w:val="00AC072C"/>
    <w:rsid w:val="00AF6274"/>
    <w:rsid w:val="00B60108"/>
    <w:rsid w:val="00B642D2"/>
    <w:rsid w:val="00B6638F"/>
    <w:rsid w:val="00BD503B"/>
    <w:rsid w:val="00C4298B"/>
    <w:rsid w:val="00C54678"/>
    <w:rsid w:val="00C63AF5"/>
    <w:rsid w:val="00C92B97"/>
    <w:rsid w:val="00D23161"/>
    <w:rsid w:val="00D332F6"/>
    <w:rsid w:val="00D37C80"/>
    <w:rsid w:val="00D448B8"/>
    <w:rsid w:val="00D779E3"/>
    <w:rsid w:val="00D80FBC"/>
    <w:rsid w:val="00DA3672"/>
    <w:rsid w:val="00DB7414"/>
    <w:rsid w:val="00DE19B0"/>
    <w:rsid w:val="00F217CE"/>
    <w:rsid w:val="00F2767F"/>
    <w:rsid w:val="00F31105"/>
    <w:rsid w:val="00F60B7F"/>
    <w:rsid w:val="00FB410D"/>
    <w:rsid w:val="25091110"/>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B7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pPr>
      <w:spacing w:after="200" w:line="27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92B97"/>
    <w:pPr>
      <w:tabs>
        <w:tab w:val="center" w:pos="4819"/>
        <w:tab w:val="right" w:pos="9638"/>
      </w:tabs>
    </w:pPr>
  </w:style>
  <w:style w:type="character" w:customStyle="1" w:styleId="YltunnisteChar">
    <w:name w:val="Ylätunniste Char"/>
    <w:link w:val="Yltunniste"/>
    <w:uiPriority w:val="99"/>
    <w:rsid w:val="00C92B97"/>
    <w:rPr>
      <w:sz w:val="22"/>
      <w:szCs w:val="22"/>
      <w:lang w:eastAsia="en-US"/>
    </w:rPr>
  </w:style>
  <w:style w:type="paragraph" w:styleId="Alatunniste">
    <w:name w:val="footer"/>
    <w:basedOn w:val="Normaali"/>
    <w:link w:val="AlatunnisteChar"/>
    <w:uiPriority w:val="99"/>
    <w:unhideWhenUsed/>
    <w:rsid w:val="00C92B97"/>
    <w:pPr>
      <w:tabs>
        <w:tab w:val="center" w:pos="4819"/>
        <w:tab w:val="right" w:pos="9638"/>
      </w:tabs>
    </w:pPr>
  </w:style>
  <w:style w:type="character" w:customStyle="1" w:styleId="AlatunnisteChar">
    <w:name w:val="Alatunniste Char"/>
    <w:link w:val="Alatunniste"/>
    <w:uiPriority w:val="99"/>
    <w:rsid w:val="00C92B97"/>
    <w:rPr>
      <w:sz w:val="22"/>
      <w:szCs w:val="22"/>
      <w:lang w:eastAsia="en-US"/>
    </w:rPr>
  </w:style>
  <w:style w:type="paragraph" w:styleId="Luettelokappale">
    <w:name w:val="List Paragraph"/>
    <w:basedOn w:val="Normaali"/>
    <w:uiPriority w:val="34"/>
    <w:qFormat/>
    <w:rsid w:val="00A67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73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3702</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2017-10-16T09:16:00Z</dcterms:created>
  <dcterms:modified xsi:type="dcterms:W3CDTF">2017-10-16T09:16:00Z</dcterms:modified>
</cp:coreProperties>
</file>